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AA43" w14:textId="77777777" w:rsidR="001F2089" w:rsidRDefault="001F2089" w:rsidP="009F5EA8">
      <w:pPr>
        <w:spacing w:after="120"/>
        <w:rPr>
          <w:rFonts w:asciiTheme="minorHAnsi" w:hAnsiTheme="minorHAnsi" w:cstheme="minorHAnsi"/>
          <w:b/>
        </w:rPr>
      </w:pPr>
    </w:p>
    <w:p w14:paraId="5F12C1D3" w14:textId="59BDD0F0" w:rsidR="00207D91" w:rsidRPr="006D2F9C" w:rsidRDefault="002B7AA9" w:rsidP="009F5EA8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Joint </w:t>
      </w:r>
      <w:r w:rsidR="00653D99">
        <w:rPr>
          <w:rFonts w:asciiTheme="minorHAnsi" w:hAnsiTheme="minorHAnsi" w:cstheme="minorHAnsi"/>
          <w:b/>
        </w:rPr>
        <w:t xml:space="preserve">event of </w:t>
      </w:r>
      <w:r>
        <w:rPr>
          <w:rFonts w:asciiTheme="minorHAnsi" w:hAnsiTheme="minorHAnsi" w:cstheme="minorHAnsi"/>
          <w:b/>
        </w:rPr>
        <w:t>Fuse and</w:t>
      </w:r>
      <w:r w:rsidR="005F2E28" w:rsidRPr="005F2E28">
        <w:rPr>
          <w:rFonts w:asciiTheme="minorHAnsi" w:hAnsiTheme="minorHAnsi" w:cstheme="minorHAnsi"/>
          <w:b/>
        </w:rPr>
        <w:t xml:space="preserve"> </w:t>
      </w:r>
      <w:r w:rsidR="00653D99">
        <w:rPr>
          <w:rFonts w:asciiTheme="minorHAnsi" w:hAnsiTheme="minorHAnsi" w:cstheme="minorHAnsi"/>
          <w:b/>
        </w:rPr>
        <w:t xml:space="preserve">the </w:t>
      </w:r>
      <w:r w:rsidR="005F2E28" w:rsidRPr="005F2E28">
        <w:rPr>
          <w:rFonts w:asciiTheme="minorHAnsi" w:hAnsiTheme="minorHAnsi" w:cstheme="minorHAnsi"/>
          <w:b/>
        </w:rPr>
        <w:t>Centre for Partnering</w:t>
      </w:r>
      <w:r w:rsidR="005F2E28" w:rsidRPr="005F2E28" w:rsidDel="005F2E28">
        <w:rPr>
          <w:rFonts w:asciiTheme="minorHAnsi" w:hAnsiTheme="minorHAnsi" w:cstheme="minorHAnsi"/>
          <w:b/>
        </w:rPr>
        <w:t xml:space="preserve"> </w:t>
      </w:r>
    </w:p>
    <w:p w14:paraId="4BDD4005" w14:textId="67DECB40" w:rsidR="00C81DDA" w:rsidRDefault="0000752D" w:rsidP="00C81DDA">
      <w:pPr>
        <w:spacing w:after="120"/>
        <w:rPr>
          <w:rFonts w:asciiTheme="minorHAnsi" w:hAnsiTheme="minorHAnsi" w:cstheme="minorHAnsi"/>
          <w:i/>
        </w:rPr>
      </w:pPr>
      <w:r w:rsidRPr="0000752D">
        <w:rPr>
          <w:rFonts w:asciiTheme="minorHAnsi" w:hAnsiTheme="minorHAnsi" w:cstheme="minorHAnsi"/>
          <w:i/>
        </w:rPr>
        <w:t>The future of commissioning public services in local government: a relational approach to collaboration and partnership</w:t>
      </w:r>
    </w:p>
    <w:p w14:paraId="1FA22C61" w14:textId="097151EB" w:rsidR="005F2E28" w:rsidRPr="005F2E28" w:rsidRDefault="005F2E28" w:rsidP="00C81DDA">
      <w:p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Thursday 27 May</w:t>
      </w:r>
      <w:r w:rsidR="002B7AA9">
        <w:rPr>
          <w:rFonts w:asciiTheme="minorHAnsi" w:hAnsiTheme="minorHAnsi" w:cstheme="minorHAnsi"/>
          <w:b/>
        </w:rPr>
        <w:t xml:space="preserve"> 2021</w:t>
      </w:r>
      <w:r>
        <w:rPr>
          <w:rFonts w:asciiTheme="minorHAnsi" w:hAnsiTheme="minorHAnsi" w:cstheme="minorHAnsi"/>
          <w:b/>
        </w:rPr>
        <w:t>, 10:00 to 12:</w:t>
      </w:r>
      <w:r w:rsidRPr="0000752D">
        <w:rPr>
          <w:rFonts w:asciiTheme="minorHAnsi" w:hAnsiTheme="minorHAnsi" w:cstheme="minorHAnsi"/>
          <w:b/>
        </w:rPr>
        <w:t>00</w:t>
      </w:r>
      <w:r w:rsidRPr="0000752D">
        <w:rPr>
          <w:rFonts w:asciiTheme="minorHAnsi" w:hAnsiTheme="minorHAnsi" w:cstheme="minorHAnsi"/>
          <w:b/>
        </w:rPr>
        <w:tab/>
      </w:r>
    </w:p>
    <w:p w14:paraId="77D07555" w14:textId="62055A6E" w:rsidR="001F2089" w:rsidRPr="0000752D" w:rsidRDefault="00C81DDA" w:rsidP="00C81DDA">
      <w:pPr>
        <w:spacing w:after="120"/>
        <w:rPr>
          <w:rFonts w:asciiTheme="minorHAnsi" w:hAnsiTheme="minorHAnsi" w:cstheme="minorHAnsi"/>
          <w:b/>
          <w:bCs/>
        </w:rPr>
      </w:pPr>
      <w:r w:rsidRPr="0000752D">
        <w:rPr>
          <w:rFonts w:asciiTheme="minorHAnsi" w:hAnsiTheme="minorHAnsi" w:cstheme="minorHAnsi"/>
          <w:b/>
          <w:bCs/>
        </w:rPr>
        <w:t xml:space="preserve">Join </w:t>
      </w:r>
      <w:r w:rsidR="005F2E28" w:rsidRPr="0000752D">
        <w:rPr>
          <w:rFonts w:asciiTheme="minorHAnsi" w:hAnsiTheme="minorHAnsi" w:cstheme="minorHAnsi"/>
          <w:b/>
          <w:bCs/>
        </w:rPr>
        <w:t xml:space="preserve">us </w:t>
      </w:r>
      <w:r w:rsidRPr="0000752D">
        <w:rPr>
          <w:rFonts w:asciiTheme="minorHAnsi" w:hAnsiTheme="minorHAnsi" w:cstheme="minorHAnsi"/>
          <w:b/>
          <w:bCs/>
        </w:rPr>
        <w:t>to find out about opportunities for collaborative action and research.</w:t>
      </w:r>
    </w:p>
    <w:p w14:paraId="6B82E544" w14:textId="7BE3F768" w:rsidR="006D2F9C" w:rsidRDefault="008A5295" w:rsidP="008A5295">
      <w:pPr>
        <w:spacing w:after="120"/>
        <w:rPr>
          <w:rFonts w:asciiTheme="minorHAnsi" w:hAnsiTheme="minorHAnsi" w:cstheme="minorHAnsi"/>
          <w:bCs/>
        </w:rPr>
      </w:pPr>
      <w:r w:rsidRPr="009F5EA8">
        <w:rPr>
          <w:rFonts w:asciiTheme="minorHAnsi" w:hAnsiTheme="minorHAnsi" w:cstheme="minorHAnsi"/>
          <w:bCs/>
        </w:rPr>
        <w:t>Partnering is central to public policy</w:t>
      </w:r>
      <w:r w:rsidR="006D2F9C">
        <w:rPr>
          <w:rFonts w:asciiTheme="minorHAnsi" w:hAnsiTheme="minorHAnsi" w:cstheme="minorHAnsi"/>
          <w:bCs/>
        </w:rPr>
        <w:t>, t</w:t>
      </w:r>
      <w:r w:rsidRPr="009F5EA8">
        <w:rPr>
          <w:rFonts w:asciiTheme="minorHAnsi" w:hAnsiTheme="minorHAnsi" w:cstheme="minorHAnsi"/>
          <w:bCs/>
        </w:rPr>
        <w:t>he public sector does not itself deliver all public services but relies instead on the capacity, capabilities, experience and expertise of the private and third sectors to build infrastructure</w:t>
      </w:r>
      <w:r w:rsidR="00226EF0" w:rsidRPr="009F5EA8">
        <w:rPr>
          <w:rFonts w:asciiTheme="minorHAnsi" w:hAnsiTheme="minorHAnsi" w:cstheme="minorHAnsi"/>
          <w:bCs/>
        </w:rPr>
        <w:t xml:space="preserve"> and </w:t>
      </w:r>
      <w:r w:rsidRPr="009F5EA8">
        <w:rPr>
          <w:rFonts w:asciiTheme="minorHAnsi" w:hAnsiTheme="minorHAnsi" w:cstheme="minorHAnsi"/>
          <w:bCs/>
        </w:rPr>
        <w:t>to deliver services</w:t>
      </w:r>
      <w:r w:rsidR="00226EF0" w:rsidRPr="009F5EA8">
        <w:rPr>
          <w:rFonts w:asciiTheme="minorHAnsi" w:hAnsiTheme="minorHAnsi" w:cstheme="minorHAnsi"/>
          <w:bCs/>
        </w:rPr>
        <w:t>.</w:t>
      </w:r>
      <w:r w:rsidRPr="009F5EA8">
        <w:rPr>
          <w:rFonts w:asciiTheme="minorHAnsi" w:hAnsiTheme="minorHAnsi" w:cstheme="minorHAnsi"/>
          <w:bCs/>
        </w:rPr>
        <w:t xml:space="preserve"> </w:t>
      </w:r>
    </w:p>
    <w:p w14:paraId="726F3152" w14:textId="56F308FF" w:rsidR="008A5295" w:rsidRPr="009F5EA8" w:rsidRDefault="008A5295" w:rsidP="008A5295">
      <w:pPr>
        <w:spacing w:after="120"/>
        <w:rPr>
          <w:rFonts w:asciiTheme="minorHAnsi" w:hAnsiTheme="minorHAnsi" w:cstheme="minorHAnsi"/>
          <w:bCs/>
        </w:rPr>
      </w:pPr>
      <w:r w:rsidRPr="009F5EA8">
        <w:rPr>
          <w:rFonts w:asciiTheme="minorHAnsi" w:hAnsiTheme="minorHAnsi" w:cstheme="minorHAnsi"/>
          <w:bCs/>
        </w:rPr>
        <w:t xml:space="preserve">The Centre for Partnering Group </w:t>
      </w:r>
      <w:r w:rsidR="00FA29AC">
        <w:rPr>
          <w:rFonts w:asciiTheme="minorHAnsi" w:hAnsiTheme="minorHAnsi" w:cstheme="minorHAnsi"/>
          <w:bCs/>
        </w:rPr>
        <w:t xml:space="preserve">(CfP) </w:t>
      </w:r>
      <w:r w:rsidR="00226EF0" w:rsidRPr="009F5EA8">
        <w:rPr>
          <w:rFonts w:asciiTheme="minorHAnsi" w:hAnsiTheme="minorHAnsi" w:cstheme="minorHAnsi"/>
          <w:bCs/>
        </w:rPr>
        <w:t>was founded</w:t>
      </w:r>
      <w:r w:rsidRPr="009F5EA8">
        <w:rPr>
          <w:rFonts w:asciiTheme="minorHAnsi" w:hAnsiTheme="minorHAnsi" w:cstheme="minorHAnsi"/>
          <w:bCs/>
        </w:rPr>
        <w:t xml:space="preserve"> to improve the way in which public, private and voluntary sectors partner with each other</w:t>
      </w:r>
      <w:r w:rsidR="004D0F01">
        <w:rPr>
          <w:rFonts w:asciiTheme="minorHAnsi" w:hAnsiTheme="minorHAnsi" w:cstheme="minorHAnsi"/>
          <w:bCs/>
        </w:rPr>
        <w:t>.</w:t>
      </w:r>
      <w:r w:rsidR="000B7A51">
        <w:rPr>
          <w:rFonts w:asciiTheme="minorHAnsi" w:hAnsiTheme="minorHAnsi" w:cstheme="minorHAnsi"/>
          <w:bCs/>
        </w:rPr>
        <w:t xml:space="preserve"> The focus of the CfP’s work is in the field of </w:t>
      </w:r>
      <w:r w:rsidR="00C8716B">
        <w:rPr>
          <w:rFonts w:asciiTheme="minorHAnsi" w:hAnsiTheme="minorHAnsi" w:cstheme="minorHAnsi"/>
          <w:bCs/>
        </w:rPr>
        <w:t>‘</w:t>
      </w:r>
      <w:r w:rsidR="000B7A51" w:rsidRPr="006F49C2">
        <w:rPr>
          <w:rFonts w:asciiTheme="minorHAnsi" w:hAnsiTheme="minorHAnsi" w:cstheme="minorHAnsi"/>
          <w:bCs/>
        </w:rPr>
        <w:t>relationalism</w:t>
      </w:r>
      <w:r w:rsidR="00C8716B">
        <w:rPr>
          <w:rFonts w:asciiTheme="minorHAnsi" w:hAnsiTheme="minorHAnsi" w:cstheme="minorHAnsi"/>
          <w:bCs/>
        </w:rPr>
        <w:t>’</w:t>
      </w:r>
      <w:r w:rsidR="000B7A51">
        <w:rPr>
          <w:rFonts w:asciiTheme="minorHAnsi" w:hAnsiTheme="minorHAnsi" w:cstheme="minorHAnsi"/>
          <w:b/>
          <w:i/>
          <w:iCs/>
        </w:rPr>
        <w:t xml:space="preserve"> </w:t>
      </w:r>
      <w:r w:rsidR="00C8716B" w:rsidRPr="0000752D">
        <w:rPr>
          <w:rFonts w:asciiTheme="minorHAnsi" w:hAnsiTheme="minorHAnsi" w:cstheme="minorHAnsi"/>
          <w:iCs/>
        </w:rPr>
        <w:t>- that is putting the need to form relationships first and sometimes ahead of those legal, financial, social, political and economic factors that influence partnering outcomes</w:t>
      </w:r>
      <w:r w:rsidR="00C8716B" w:rsidRPr="00C8716B">
        <w:rPr>
          <w:rFonts w:asciiTheme="minorHAnsi" w:hAnsiTheme="minorHAnsi" w:cstheme="minorHAnsi"/>
          <w:b/>
          <w:i/>
          <w:iCs/>
        </w:rPr>
        <w:t xml:space="preserve">. </w:t>
      </w:r>
      <w:r w:rsidR="003958C6" w:rsidRPr="005F2E28">
        <w:rPr>
          <w:rStyle w:val="Hyperlink"/>
          <w:rFonts w:asciiTheme="minorHAnsi" w:hAnsiTheme="minorHAnsi" w:cstheme="minorHAnsi"/>
          <w:bCs/>
        </w:rPr>
        <w:t>www.centreforpartnering.org</w:t>
      </w:r>
    </w:p>
    <w:p w14:paraId="14B1ED64" w14:textId="12E559D7" w:rsidR="00207D91" w:rsidRPr="006D2F9C" w:rsidRDefault="00423526" w:rsidP="00D75516">
      <w:pPr>
        <w:spacing w:after="120"/>
        <w:rPr>
          <w:rFonts w:asciiTheme="minorHAnsi" w:hAnsiTheme="minorHAnsi" w:cstheme="minorHAnsi"/>
          <w:bCs/>
        </w:rPr>
      </w:pPr>
      <w:r w:rsidRPr="009F5EA8">
        <w:rPr>
          <w:rFonts w:asciiTheme="minorHAnsi" w:hAnsiTheme="minorHAnsi" w:cstheme="minorHAnsi"/>
          <w:bCs/>
        </w:rPr>
        <w:t>Partnering is also central to Fuse</w:t>
      </w:r>
      <w:r w:rsidR="00653D99">
        <w:rPr>
          <w:rFonts w:asciiTheme="minorHAnsi" w:hAnsiTheme="minorHAnsi" w:cstheme="minorHAnsi"/>
          <w:bCs/>
        </w:rPr>
        <w:t>, the Centre for Translational Research in Public Health,</w:t>
      </w:r>
      <w:r w:rsidRPr="009F5EA8">
        <w:rPr>
          <w:rFonts w:asciiTheme="minorHAnsi" w:hAnsiTheme="minorHAnsi" w:cstheme="minorHAnsi"/>
          <w:bCs/>
        </w:rPr>
        <w:t xml:space="preserve"> and </w:t>
      </w:r>
      <w:r w:rsidR="009F4AD2">
        <w:rPr>
          <w:rFonts w:asciiTheme="minorHAnsi" w:hAnsiTheme="minorHAnsi" w:cstheme="minorHAnsi"/>
          <w:bCs/>
        </w:rPr>
        <w:t xml:space="preserve">is </w:t>
      </w:r>
      <w:r w:rsidRPr="009F5EA8">
        <w:rPr>
          <w:rFonts w:asciiTheme="minorHAnsi" w:hAnsiTheme="minorHAnsi" w:cstheme="minorHAnsi"/>
          <w:bCs/>
        </w:rPr>
        <w:t xml:space="preserve">a core plank of </w:t>
      </w:r>
      <w:r w:rsidR="00C8716B">
        <w:rPr>
          <w:rFonts w:asciiTheme="minorHAnsi" w:hAnsiTheme="minorHAnsi" w:cstheme="minorHAnsi"/>
          <w:bCs/>
        </w:rPr>
        <w:t xml:space="preserve">its </w:t>
      </w:r>
      <w:r w:rsidRPr="009F5EA8">
        <w:rPr>
          <w:rFonts w:asciiTheme="minorHAnsi" w:hAnsiTheme="minorHAnsi" w:cstheme="minorHAnsi"/>
          <w:bCs/>
        </w:rPr>
        <w:t>research strategy</w:t>
      </w:r>
      <w:r w:rsidR="009F4AD2">
        <w:rPr>
          <w:rFonts w:asciiTheme="minorHAnsi" w:hAnsiTheme="minorHAnsi" w:cstheme="minorHAnsi"/>
          <w:bCs/>
        </w:rPr>
        <w:t>.</w:t>
      </w:r>
      <w:r w:rsidRPr="009F5EA8">
        <w:rPr>
          <w:rFonts w:asciiTheme="minorHAnsi" w:hAnsiTheme="minorHAnsi" w:cstheme="minorHAnsi"/>
          <w:bCs/>
        </w:rPr>
        <w:t xml:space="preserve"> </w:t>
      </w:r>
      <w:r w:rsidR="009F4AD2">
        <w:rPr>
          <w:rFonts w:asciiTheme="minorHAnsi" w:hAnsiTheme="minorHAnsi" w:cstheme="minorHAnsi"/>
          <w:bCs/>
        </w:rPr>
        <w:t xml:space="preserve">This strategy has </w:t>
      </w:r>
      <w:r w:rsidR="007869E1" w:rsidRPr="009F5EA8">
        <w:rPr>
          <w:rFonts w:asciiTheme="minorHAnsi" w:hAnsiTheme="minorHAnsi" w:cstheme="minorHAnsi"/>
          <w:bCs/>
        </w:rPr>
        <w:t>increasing</w:t>
      </w:r>
      <w:r w:rsidR="009F4AD2">
        <w:rPr>
          <w:rFonts w:asciiTheme="minorHAnsi" w:hAnsiTheme="minorHAnsi" w:cstheme="minorHAnsi"/>
          <w:bCs/>
        </w:rPr>
        <w:t>ly</w:t>
      </w:r>
      <w:r w:rsidR="007869E1" w:rsidRPr="009F5EA8">
        <w:rPr>
          <w:rFonts w:asciiTheme="minorHAnsi" w:hAnsiTheme="minorHAnsi" w:cstheme="minorHAnsi"/>
          <w:bCs/>
        </w:rPr>
        <w:t xml:space="preserve"> focus</w:t>
      </w:r>
      <w:r w:rsidR="009F4AD2">
        <w:rPr>
          <w:rFonts w:asciiTheme="minorHAnsi" w:hAnsiTheme="minorHAnsi" w:cstheme="minorHAnsi"/>
          <w:bCs/>
        </w:rPr>
        <w:t>ed</w:t>
      </w:r>
      <w:r w:rsidRPr="009F5EA8">
        <w:rPr>
          <w:rFonts w:asciiTheme="minorHAnsi" w:hAnsiTheme="minorHAnsi" w:cstheme="minorHAnsi"/>
          <w:bCs/>
        </w:rPr>
        <w:t xml:space="preserve"> on local government </w:t>
      </w:r>
      <w:r w:rsidR="004505E3" w:rsidRPr="009F5EA8">
        <w:rPr>
          <w:rFonts w:asciiTheme="minorHAnsi" w:hAnsiTheme="minorHAnsi" w:cstheme="minorHAnsi"/>
          <w:bCs/>
        </w:rPr>
        <w:t xml:space="preserve">and how to work in co-production with local policy and practice partners to inform commissioning of public services. </w:t>
      </w:r>
      <w:r w:rsidRPr="009F5EA8">
        <w:rPr>
          <w:rFonts w:asciiTheme="minorHAnsi" w:hAnsiTheme="minorHAnsi" w:cstheme="minorHAnsi"/>
          <w:bCs/>
        </w:rPr>
        <w:t>Fuse signed a Memorandum of Understanding</w:t>
      </w:r>
      <w:r w:rsidR="006D2F9C">
        <w:rPr>
          <w:rFonts w:asciiTheme="minorHAnsi" w:hAnsiTheme="minorHAnsi" w:cstheme="minorHAnsi"/>
          <w:bCs/>
        </w:rPr>
        <w:t xml:space="preserve"> (MoU)</w:t>
      </w:r>
      <w:r w:rsidRPr="009F5EA8">
        <w:rPr>
          <w:rFonts w:asciiTheme="minorHAnsi" w:hAnsiTheme="minorHAnsi" w:cstheme="minorHAnsi"/>
          <w:bCs/>
        </w:rPr>
        <w:t xml:space="preserve"> with the Centre for Partnering</w:t>
      </w:r>
      <w:r w:rsidR="00963ABD">
        <w:rPr>
          <w:rFonts w:asciiTheme="minorHAnsi" w:hAnsiTheme="minorHAnsi" w:cstheme="minorHAnsi"/>
          <w:bCs/>
        </w:rPr>
        <w:t xml:space="preserve"> in December 2020</w:t>
      </w:r>
      <w:r w:rsidRPr="009F5EA8">
        <w:rPr>
          <w:rFonts w:asciiTheme="minorHAnsi" w:hAnsiTheme="minorHAnsi" w:cstheme="minorHAnsi"/>
          <w:bCs/>
        </w:rPr>
        <w:t>.</w:t>
      </w:r>
      <w:r w:rsidR="005F2E28">
        <w:rPr>
          <w:rFonts w:asciiTheme="minorHAnsi" w:hAnsiTheme="minorHAnsi" w:cstheme="minorHAnsi"/>
          <w:bCs/>
        </w:rPr>
        <w:t xml:space="preserve"> </w:t>
      </w:r>
      <w:hyperlink r:id="rId7" w:history="1">
        <w:r w:rsidR="005F2E28" w:rsidRPr="00770DD9">
          <w:rPr>
            <w:rStyle w:val="Hyperlink"/>
            <w:rFonts w:asciiTheme="minorHAnsi" w:hAnsiTheme="minorHAnsi" w:cstheme="minorHAnsi"/>
            <w:bCs/>
          </w:rPr>
          <w:t>www.fuse.ac.uk</w:t>
        </w:r>
      </w:hyperlink>
      <w:r w:rsidR="005F2E28">
        <w:rPr>
          <w:rFonts w:asciiTheme="minorHAnsi" w:hAnsiTheme="minorHAnsi" w:cstheme="minorHAnsi"/>
          <w:bCs/>
        </w:rPr>
        <w:t xml:space="preserve"> </w:t>
      </w:r>
    </w:p>
    <w:p w14:paraId="42EB6518" w14:textId="03B43C50" w:rsidR="00B460A7" w:rsidRPr="00357228" w:rsidRDefault="00B460A7" w:rsidP="00D75516">
      <w:pPr>
        <w:spacing w:after="120"/>
        <w:rPr>
          <w:rFonts w:asciiTheme="minorHAnsi" w:hAnsiTheme="minorHAnsi" w:cstheme="minorHAnsi"/>
          <w:b/>
        </w:rPr>
      </w:pPr>
      <w:r w:rsidRPr="00357228">
        <w:rPr>
          <w:rFonts w:asciiTheme="minorHAnsi" w:hAnsiTheme="minorHAnsi" w:cstheme="minorHAnsi"/>
          <w:b/>
        </w:rPr>
        <w:t>Aim</w:t>
      </w:r>
    </w:p>
    <w:p w14:paraId="0205344D" w14:textId="347A8D2C" w:rsidR="00207D91" w:rsidRPr="006D2F9C" w:rsidRDefault="007869E1" w:rsidP="00D75516">
      <w:pPr>
        <w:spacing w:after="120"/>
        <w:rPr>
          <w:rFonts w:asciiTheme="minorHAnsi" w:hAnsiTheme="minorHAnsi" w:cstheme="minorHAnsi"/>
        </w:rPr>
      </w:pPr>
      <w:r w:rsidRPr="009F5EA8">
        <w:rPr>
          <w:rFonts w:asciiTheme="minorHAnsi" w:hAnsiTheme="minorHAnsi" w:cstheme="minorHAnsi"/>
          <w:bCs/>
        </w:rPr>
        <w:t>This event aims to bring together members from Fuse and the Centre for Partnering</w:t>
      </w:r>
      <w:r w:rsidR="005F2E28">
        <w:rPr>
          <w:rFonts w:asciiTheme="minorHAnsi" w:hAnsiTheme="minorHAnsi" w:cstheme="minorHAnsi"/>
          <w:bCs/>
        </w:rPr>
        <w:t xml:space="preserve"> </w:t>
      </w:r>
      <w:r w:rsidR="001C120E">
        <w:rPr>
          <w:rFonts w:asciiTheme="minorHAnsi" w:hAnsiTheme="minorHAnsi" w:cstheme="minorHAnsi"/>
          <w:bCs/>
        </w:rPr>
        <w:t>to</w:t>
      </w:r>
      <w:r w:rsidR="006D2F9C">
        <w:rPr>
          <w:rFonts w:asciiTheme="minorHAnsi" w:hAnsiTheme="minorHAnsi" w:cstheme="minorHAnsi"/>
          <w:bCs/>
        </w:rPr>
        <w:t xml:space="preserve"> implement</w:t>
      </w:r>
      <w:r w:rsidR="001C120E">
        <w:rPr>
          <w:rFonts w:asciiTheme="minorHAnsi" w:hAnsiTheme="minorHAnsi" w:cstheme="minorHAnsi"/>
          <w:bCs/>
        </w:rPr>
        <w:t xml:space="preserve"> the MoU</w:t>
      </w:r>
      <w:r w:rsidR="006D2F9C">
        <w:rPr>
          <w:rFonts w:asciiTheme="minorHAnsi" w:hAnsiTheme="minorHAnsi" w:cstheme="minorHAnsi"/>
          <w:bCs/>
        </w:rPr>
        <w:t>.</w:t>
      </w:r>
    </w:p>
    <w:p w14:paraId="5CF71FE0" w14:textId="5C86AF18" w:rsidR="001C2F67" w:rsidRPr="00E0321B" w:rsidRDefault="001C2F67" w:rsidP="00D75516">
      <w:pPr>
        <w:spacing w:after="120"/>
        <w:rPr>
          <w:rFonts w:asciiTheme="minorHAnsi" w:hAnsiTheme="minorHAnsi" w:cstheme="minorHAnsi"/>
          <w:b/>
        </w:rPr>
      </w:pPr>
      <w:r w:rsidRPr="00E0321B">
        <w:rPr>
          <w:rFonts w:asciiTheme="minorHAnsi" w:hAnsiTheme="minorHAnsi" w:cstheme="minorHAnsi"/>
          <w:b/>
        </w:rPr>
        <w:t>Proposed format</w:t>
      </w:r>
    </w:p>
    <w:p w14:paraId="0F8EB5DC" w14:textId="38A9F403" w:rsidR="001C2F67" w:rsidRDefault="00E856D1" w:rsidP="006D2F9C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1D738C" w:rsidRPr="00D75516">
        <w:rPr>
          <w:rFonts w:asciiTheme="minorHAnsi" w:hAnsiTheme="minorHAnsi" w:cstheme="minorHAnsi"/>
          <w:szCs w:val="24"/>
        </w:rPr>
        <w:t xml:space="preserve">he </w:t>
      </w:r>
      <w:r w:rsidR="000B7A51">
        <w:rPr>
          <w:rFonts w:asciiTheme="minorHAnsi" w:hAnsiTheme="minorHAnsi" w:cstheme="minorHAnsi"/>
          <w:szCs w:val="24"/>
        </w:rPr>
        <w:t xml:space="preserve">event will </w:t>
      </w:r>
      <w:r w:rsidR="007A592A">
        <w:rPr>
          <w:rFonts w:asciiTheme="minorHAnsi" w:hAnsiTheme="minorHAnsi" w:cstheme="minorHAnsi"/>
          <w:szCs w:val="24"/>
        </w:rPr>
        <w:t xml:space="preserve">provide an </w:t>
      </w:r>
      <w:r w:rsidR="007E07F9">
        <w:rPr>
          <w:rFonts w:asciiTheme="minorHAnsi" w:hAnsiTheme="minorHAnsi" w:cstheme="minorHAnsi"/>
          <w:szCs w:val="24"/>
        </w:rPr>
        <w:t>overview</w:t>
      </w:r>
      <w:r w:rsidR="007A592A">
        <w:rPr>
          <w:rFonts w:asciiTheme="minorHAnsi" w:hAnsiTheme="minorHAnsi" w:cstheme="minorHAnsi"/>
          <w:szCs w:val="24"/>
        </w:rPr>
        <w:t xml:space="preserve"> of the Centre for Partnering and</w:t>
      </w:r>
      <w:r w:rsidR="000B7A51">
        <w:rPr>
          <w:rFonts w:asciiTheme="minorHAnsi" w:hAnsiTheme="minorHAnsi" w:cstheme="minorHAnsi"/>
          <w:szCs w:val="24"/>
        </w:rPr>
        <w:t xml:space="preserve"> its work in defining </w:t>
      </w:r>
      <w:r w:rsidR="002B7AA9">
        <w:rPr>
          <w:rFonts w:asciiTheme="minorHAnsi" w:hAnsiTheme="minorHAnsi" w:cstheme="minorHAnsi"/>
          <w:szCs w:val="24"/>
        </w:rPr>
        <w:t>‘</w:t>
      </w:r>
      <w:r w:rsidR="000B7A51" w:rsidRPr="005F0E63">
        <w:rPr>
          <w:rFonts w:asciiTheme="minorHAnsi" w:hAnsiTheme="minorHAnsi" w:cstheme="minorHAnsi"/>
          <w:bCs/>
        </w:rPr>
        <w:t>relationalism</w:t>
      </w:r>
      <w:r w:rsidR="002B7AA9">
        <w:rPr>
          <w:rFonts w:asciiTheme="minorHAnsi" w:hAnsiTheme="minorHAnsi" w:cstheme="minorHAnsi"/>
          <w:bCs/>
        </w:rPr>
        <w:t>’</w:t>
      </w:r>
      <w:r w:rsidR="000B7A51" w:rsidRPr="005F0E63">
        <w:rPr>
          <w:rFonts w:asciiTheme="minorHAnsi" w:hAnsiTheme="minorHAnsi" w:cstheme="minorHAnsi"/>
          <w:bCs/>
        </w:rPr>
        <w:t xml:space="preserve"> </w:t>
      </w:r>
      <w:r w:rsidR="00F01CE1" w:rsidRPr="005F0E63">
        <w:rPr>
          <w:rFonts w:asciiTheme="minorHAnsi" w:hAnsiTheme="minorHAnsi" w:cstheme="minorHAnsi"/>
          <w:bCs/>
          <w:szCs w:val="24"/>
        </w:rPr>
        <w:t>within the frameworks of Sustainable Development Goals and Social Determinants of Health.</w:t>
      </w:r>
      <w:r w:rsidR="00F01CE1">
        <w:rPr>
          <w:rFonts w:asciiTheme="minorHAnsi" w:hAnsiTheme="minorHAnsi" w:cstheme="minorHAnsi"/>
          <w:szCs w:val="24"/>
        </w:rPr>
        <w:t xml:space="preserve"> </w:t>
      </w:r>
      <w:r w:rsidR="003A51C5">
        <w:rPr>
          <w:rFonts w:asciiTheme="minorHAnsi" w:hAnsiTheme="minorHAnsi" w:cstheme="minorHAnsi"/>
          <w:szCs w:val="24"/>
        </w:rPr>
        <w:t xml:space="preserve">The event will also offer </w:t>
      </w:r>
      <w:r w:rsidR="00A30B63">
        <w:rPr>
          <w:rFonts w:asciiTheme="minorHAnsi" w:hAnsiTheme="minorHAnsi" w:cstheme="minorHAnsi"/>
          <w:szCs w:val="24"/>
        </w:rPr>
        <w:t>reflections on collaborative research with local government in Fuse</w:t>
      </w:r>
      <w:r w:rsidR="003C36A8">
        <w:rPr>
          <w:rFonts w:asciiTheme="minorHAnsi" w:hAnsiTheme="minorHAnsi" w:cstheme="minorHAnsi"/>
          <w:szCs w:val="24"/>
        </w:rPr>
        <w:t xml:space="preserve">. Participants can join </w:t>
      </w:r>
      <w:r w:rsidR="00875F6C">
        <w:rPr>
          <w:rFonts w:asciiTheme="minorHAnsi" w:hAnsiTheme="minorHAnsi" w:cstheme="minorHAnsi"/>
          <w:szCs w:val="24"/>
        </w:rPr>
        <w:t>discussions</w:t>
      </w:r>
      <w:r w:rsidR="00A30B63">
        <w:rPr>
          <w:rFonts w:asciiTheme="minorHAnsi" w:hAnsiTheme="minorHAnsi" w:cstheme="minorHAnsi"/>
          <w:szCs w:val="24"/>
        </w:rPr>
        <w:t xml:space="preserve"> </w:t>
      </w:r>
      <w:r w:rsidR="00875F6C">
        <w:rPr>
          <w:rFonts w:asciiTheme="minorHAnsi" w:hAnsiTheme="minorHAnsi" w:cstheme="minorHAnsi"/>
          <w:szCs w:val="24"/>
        </w:rPr>
        <w:t xml:space="preserve">on </w:t>
      </w:r>
      <w:r w:rsidR="006D2F9C">
        <w:rPr>
          <w:rFonts w:asciiTheme="minorHAnsi" w:hAnsiTheme="minorHAnsi" w:cstheme="minorHAnsi"/>
          <w:szCs w:val="24"/>
        </w:rPr>
        <w:t xml:space="preserve">how best to </w:t>
      </w:r>
      <w:r w:rsidR="00C672D3">
        <w:rPr>
          <w:rFonts w:asciiTheme="minorHAnsi" w:hAnsiTheme="minorHAnsi" w:cstheme="minorHAnsi"/>
          <w:szCs w:val="24"/>
        </w:rPr>
        <w:t>link</w:t>
      </w:r>
      <w:r w:rsidR="006D2F9C">
        <w:rPr>
          <w:rFonts w:asciiTheme="minorHAnsi" w:hAnsiTheme="minorHAnsi" w:cstheme="minorHAnsi"/>
          <w:szCs w:val="24"/>
        </w:rPr>
        <w:t xml:space="preserve"> Fuse members with the CfP’s working groups </w:t>
      </w:r>
      <w:r w:rsidR="008076A3">
        <w:rPr>
          <w:rFonts w:asciiTheme="minorHAnsi" w:hAnsiTheme="minorHAnsi" w:cstheme="minorHAnsi"/>
          <w:szCs w:val="24"/>
        </w:rPr>
        <w:t>by</w:t>
      </w:r>
      <w:r w:rsidR="006D2F9C">
        <w:rPr>
          <w:rFonts w:asciiTheme="minorHAnsi" w:hAnsiTheme="minorHAnsi" w:cstheme="minorHAnsi"/>
          <w:szCs w:val="24"/>
        </w:rPr>
        <w:t xml:space="preserve"> </w:t>
      </w:r>
      <w:r w:rsidR="00411690" w:rsidRPr="00D75516">
        <w:rPr>
          <w:rFonts w:asciiTheme="minorHAnsi" w:hAnsiTheme="minorHAnsi" w:cstheme="minorHAnsi"/>
        </w:rPr>
        <w:t>identify</w:t>
      </w:r>
      <w:r w:rsidR="008076A3">
        <w:rPr>
          <w:rFonts w:asciiTheme="minorHAnsi" w:hAnsiTheme="minorHAnsi" w:cstheme="minorHAnsi"/>
        </w:rPr>
        <w:t>ing</w:t>
      </w:r>
      <w:r w:rsidR="00411690" w:rsidRPr="00D75516">
        <w:rPr>
          <w:rFonts w:asciiTheme="minorHAnsi" w:hAnsiTheme="minorHAnsi" w:cstheme="minorHAnsi"/>
        </w:rPr>
        <w:t xml:space="preserve"> cross-cutting themes </w:t>
      </w:r>
      <w:r w:rsidR="005F0E63">
        <w:rPr>
          <w:rFonts w:asciiTheme="minorHAnsi" w:hAnsiTheme="minorHAnsi" w:cstheme="minorHAnsi"/>
        </w:rPr>
        <w:t xml:space="preserve">and </w:t>
      </w:r>
      <w:r w:rsidR="00411690" w:rsidRPr="00D75516">
        <w:rPr>
          <w:rFonts w:asciiTheme="minorHAnsi" w:hAnsiTheme="minorHAnsi" w:cs="Arial"/>
          <w:szCs w:val="24"/>
        </w:rPr>
        <w:t xml:space="preserve">opportunities for developing these </w:t>
      </w:r>
      <w:r w:rsidR="00411690">
        <w:rPr>
          <w:rFonts w:asciiTheme="minorHAnsi" w:hAnsiTheme="minorHAnsi" w:cs="Arial"/>
          <w:szCs w:val="24"/>
        </w:rPr>
        <w:t>themes into</w:t>
      </w:r>
      <w:r w:rsidR="00411690" w:rsidRPr="00D75516">
        <w:rPr>
          <w:rFonts w:asciiTheme="minorHAnsi" w:hAnsiTheme="minorHAnsi" w:cs="Arial"/>
          <w:szCs w:val="24"/>
        </w:rPr>
        <w:t xml:space="preserve"> </w:t>
      </w:r>
      <w:r w:rsidR="00411690">
        <w:rPr>
          <w:rFonts w:asciiTheme="minorHAnsi" w:hAnsiTheme="minorHAnsi" w:cs="Arial"/>
          <w:szCs w:val="24"/>
        </w:rPr>
        <w:t xml:space="preserve">collaborative </w:t>
      </w:r>
      <w:r w:rsidR="00411690" w:rsidRPr="00D75516">
        <w:rPr>
          <w:rFonts w:asciiTheme="minorHAnsi" w:hAnsiTheme="minorHAnsi" w:cs="Arial"/>
          <w:szCs w:val="24"/>
        </w:rPr>
        <w:t>projects</w:t>
      </w:r>
      <w:r w:rsidR="00411690">
        <w:rPr>
          <w:rFonts w:asciiTheme="minorHAnsi" w:hAnsiTheme="minorHAnsi" w:cs="Arial"/>
          <w:szCs w:val="24"/>
        </w:rPr>
        <w:t>.</w:t>
      </w:r>
      <w:r w:rsidR="00411690">
        <w:rPr>
          <w:rFonts w:asciiTheme="minorHAnsi" w:hAnsiTheme="minorHAnsi" w:cstheme="minorHAnsi"/>
        </w:rPr>
        <w:t xml:space="preserve"> </w:t>
      </w:r>
    </w:p>
    <w:p w14:paraId="51E1A3D9" w14:textId="0CF823F8" w:rsidR="005F2E28" w:rsidRPr="0000752D" w:rsidRDefault="005F2E28" w:rsidP="001119D0">
      <w:pPr>
        <w:tabs>
          <w:tab w:val="left" w:pos="6495"/>
        </w:tabs>
        <w:spacing w:after="120"/>
        <w:rPr>
          <w:rFonts w:asciiTheme="minorHAnsi" w:hAnsiTheme="minorHAnsi" w:cs="Arial"/>
          <w:szCs w:val="24"/>
        </w:rPr>
      </w:pPr>
      <w:r w:rsidRPr="0000752D">
        <w:rPr>
          <w:rFonts w:asciiTheme="minorHAnsi" w:hAnsiTheme="minorHAnsi" w:cs="Arial"/>
          <w:szCs w:val="24"/>
        </w:rPr>
        <w:t xml:space="preserve">This </w:t>
      </w:r>
      <w:r w:rsidR="002B7AA9">
        <w:rPr>
          <w:rFonts w:asciiTheme="minorHAnsi" w:hAnsiTheme="minorHAnsi" w:cs="Arial"/>
          <w:szCs w:val="24"/>
        </w:rPr>
        <w:t xml:space="preserve">two-hour online </w:t>
      </w:r>
      <w:r w:rsidRPr="0000752D">
        <w:rPr>
          <w:rFonts w:asciiTheme="minorHAnsi" w:hAnsiTheme="minorHAnsi" w:cs="Arial"/>
          <w:szCs w:val="24"/>
        </w:rPr>
        <w:t>event will take place on the Zoom platform with video or dial in options available.</w:t>
      </w:r>
    </w:p>
    <w:p w14:paraId="547D03D7" w14:textId="77777777" w:rsidR="005F2E28" w:rsidRDefault="005F2E28" w:rsidP="001119D0">
      <w:pPr>
        <w:tabs>
          <w:tab w:val="left" w:pos="6495"/>
        </w:tabs>
        <w:spacing w:after="120"/>
        <w:rPr>
          <w:rFonts w:asciiTheme="minorHAnsi" w:hAnsiTheme="minorHAnsi" w:cs="Arial"/>
          <w:b/>
          <w:szCs w:val="24"/>
        </w:rPr>
      </w:pPr>
    </w:p>
    <w:p w14:paraId="73BC1E76" w14:textId="43D7DBE9" w:rsidR="005F2E28" w:rsidRDefault="00824DFD" w:rsidP="001119D0">
      <w:pPr>
        <w:tabs>
          <w:tab w:val="left" w:pos="6495"/>
        </w:tabs>
        <w:spacing w:after="120"/>
        <w:rPr>
          <w:rFonts w:asciiTheme="minorHAnsi" w:hAnsiTheme="minorHAnsi" w:cs="Arial"/>
          <w:b/>
          <w:szCs w:val="24"/>
        </w:rPr>
      </w:pPr>
      <w:hyperlink r:id="rId8" w:history="1">
        <w:r w:rsidR="005F2E28" w:rsidRPr="00A3624D">
          <w:rPr>
            <w:rStyle w:val="Hyperlink"/>
            <w:rFonts w:asciiTheme="minorHAnsi" w:hAnsiTheme="minorHAnsi" w:cs="Arial"/>
            <w:b/>
            <w:szCs w:val="24"/>
          </w:rPr>
          <w:t>REGISTER HERE</w:t>
        </w:r>
      </w:hyperlink>
    </w:p>
    <w:p w14:paraId="7E88A550" w14:textId="77777777" w:rsidR="005F2E28" w:rsidRDefault="005F2E28" w:rsidP="005F2E28">
      <w:pPr>
        <w:spacing w:after="120"/>
        <w:rPr>
          <w:rFonts w:asciiTheme="minorHAnsi" w:hAnsiTheme="minorHAnsi" w:cstheme="minorHAnsi"/>
          <w:b/>
        </w:rPr>
      </w:pPr>
    </w:p>
    <w:p w14:paraId="55769CC2" w14:textId="5BF91ADE" w:rsidR="005F2E28" w:rsidRPr="007C77C3" w:rsidRDefault="005F2E28" w:rsidP="005F2E28">
      <w:pPr>
        <w:spacing w:after="120"/>
        <w:rPr>
          <w:rFonts w:asciiTheme="minorHAnsi" w:hAnsiTheme="minorHAnsi" w:cstheme="minorHAnsi"/>
          <w:b/>
        </w:rPr>
      </w:pPr>
      <w:r w:rsidRPr="007C77C3">
        <w:rPr>
          <w:rFonts w:asciiTheme="minorHAnsi" w:hAnsiTheme="minorHAnsi" w:cstheme="minorHAnsi"/>
          <w:b/>
        </w:rPr>
        <w:t xml:space="preserve">Event leads: </w:t>
      </w:r>
    </w:p>
    <w:p w14:paraId="4268A534" w14:textId="77777777" w:rsidR="005F2E28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 Adrian Bonner, Centre for Partnering</w:t>
      </w:r>
    </w:p>
    <w:p w14:paraId="439696DB" w14:textId="77777777" w:rsidR="005F2E28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lang w:val="nl-NL"/>
        </w:rPr>
      </w:pPr>
      <w:r w:rsidRPr="00207D91">
        <w:rPr>
          <w:rFonts w:asciiTheme="minorHAnsi" w:hAnsiTheme="minorHAnsi" w:cstheme="minorHAnsi"/>
          <w:lang w:val="nl-NL"/>
        </w:rPr>
        <w:t>Peter van der Graaf, Teesside University/ Fuse</w:t>
      </w:r>
    </w:p>
    <w:p w14:paraId="032616AB" w14:textId="77777777" w:rsidR="005F2E28" w:rsidRPr="001F2089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/>
          <w:noProof/>
          <w:szCs w:val="24"/>
          <w:lang w:eastAsia="en-GB"/>
        </w:rPr>
        <w:t>Prof Joyce Liddle, CfP- Regionalism Group</w:t>
      </w:r>
    </w:p>
    <w:p w14:paraId="6740600E" w14:textId="77777777" w:rsidR="005F2E28" w:rsidRPr="00325FB6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/>
          <w:noProof/>
          <w:szCs w:val="24"/>
          <w:lang w:eastAsia="en-GB"/>
        </w:rPr>
        <w:t>Prof John Shutt, CfP- Regionalism Group</w:t>
      </w:r>
    </w:p>
    <w:p w14:paraId="2BB1F34C" w14:textId="77777777" w:rsidR="005F2E28" w:rsidRPr="001F2089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/>
          <w:noProof/>
          <w:szCs w:val="24"/>
          <w:lang w:eastAsia="en-GB"/>
        </w:rPr>
        <w:t>Dr Richard Simmons, CfP- Research lead</w:t>
      </w:r>
    </w:p>
    <w:p w14:paraId="64CF7EE7" w14:textId="77777777" w:rsidR="005F2E28" w:rsidRPr="000B7A51" w:rsidRDefault="005F2E28" w:rsidP="005F2E28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/>
          <w:noProof/>
          <w:szCs w:val="24"/>
          <w:lang w:eastAsia="en-GB"/>
        </w:rPr>
        <w:t>Prof Richard Smith, Centre for Partnering</w:t>
      </w:r>
    </w:p>
    <w:p w14:paraId="07444B06" w14:textId="77777777" w:rsidR="005F2E28" w:rsidRPr="00C140E9" w:rsidRDefault="005F2E28" w:rsidP="005F2E28">
      <w:pPr>
        <w:spacing w:after="120"/>
        <w:rPr>
          <w:rFonts w:asciiTheme="minorHAnsi" w:hAnsiTheme="minorHAnsi" w:cstheme="minorHAnsi"/>
        </w:rPr>
      </w:pPr>
      <w:r w:rsidRPr="00C140E9">
        <w:rPr>
          <w:rFonts w:asciiTheme="minorHAnsi" w:hAnsiTheme="minorHAnsi" w:cstheme="minorHAnsi"/>
          <w:b/>
        </w:rPr>
        <w:t xml:space="preserve">Fuse </w:t>
      </w:r>
      <w:r>
        <w:rPr>
          <w:rFonts w:asciiTheme="minorHAnsi" w:hAnsiTheme="minorHAnsi" w:cstheme="minorHAnsi"/>
          <w:b/>
        </w:rPr>
        <w:t>R</w:t>
      </w:r>
      <w:r w:rsidRPr="00C140E9">
        <w:rPr>
          <w:rFonts w:asciiTheme="minorHAnsi" w:hAnsiTheme="minorHAnsi" w:cstheme="minorHAnsi"/>
          <w:b/>
        </w:rPr>
        <w:t xml:space="preserve">esearch </w:t>
      </w:r>
      <w:r>
        <w:rPr>
          <w:rFonts w:asciiTheme="minorHAnsi" w:hAnsiTheme="minorHAnsi" w:cstheme="minorHAnsi"/>
          <w:b/>
        </w:rPr>
        <w:t>P</w:t>
      </w:r>
      <w:r w:rsidRPr="00C140E9">
        <w:rPr>
          <w:rFonts w:asciiTheme="minorHAnsi" w:hAnsiTheme="minorHAnsi" w:cstheme="minorHAnsi"/>
          <w:b/>
        </w:rPr>
        <w:t>rogramme</w:t>
      </w:r>
      <w:r>
        <w:rPr>
          <w:rFonts w:asciiTheme="minorHAnsi" w:hAnsiTheme="minorHAnsi" w:cstheme="minorHAnsi"/>
          <w:b/>
        </w:rPr>
        <w:t>s</w:t>
      </w:r>
      <w:r w:rsidRPr="00C140E9">
        <w:rPr>
          <w:rFonts w:asciiTheme="minorHAnsi" w:hAnsiTheme="minorHAnsi" w:cstheme="minorHAnsi"/>
          <w:b/>
        </w:rPr>
        <w:t>:</w:t>
      </w:r>
      <w:r w:rsidRPr="00C140E9">
        <w:rPr>
          <w:rFonts w:asciiTheme="minorHAnsi" w:hAnsiTheme="minorHAnsi" w:cstheme="minorHAnsi"/>
        </w:rPr>
        <w:t xml:space="preserve"> Translational Research, Health Inequalities</w:t>
      </w:r>
    </w:p>
    <w:p w14:paraId="7F45273E" w14:textId="17208037" w:rsidR="005F2E28" w:rsidRPr="00A3624D" w:rsidRDefault="005F2E28" w:rsidP="00A3624D">
      <w:pPr>
        <w:spacing w:after="120"/>
        <w:rPr>
          <w:rFonts w:asciiTheme="minorHAnsi" w:hAnsiTheme="minorHAnsi" w:cstheme="minorHAnsi"/>
        </w:rPr>
      </w:pPr>
    </w:p>
    <w:p w14:paraId="3C91117A" w14:textId="77777777" w:rsidR="005F2E28" w:rsidRDefault="005F2E28" w:rsidP="001119D0">
      <w:pPr>
        <w:tabs>
          <w:tab w:val="left" w:pos="6495"/>
        </w:tabs>
        <w:spacing w:after="120"/>
        <w:rPr>
          <w:rFonts w:asciiTheme="minorHAnsi" w:hAnsiTheme="minorHAnsi" w:cs="Arial"/>
          <w:b/>
          <w:szCs w:val="24"/>
        </w:rPr>
      </w:pPr>
    </w:p>
    <w:p w14:paraId="523FB1DD" w14:textId="793A78CF" w:rsidR="001119D0" w:rsidRPr="004A7581" w:rsidRDefault="001119D0" w:rsidP="001119D0">
      <w:pPr>
        <w:tabs>
          <w:tab w:val="left" w:pos="6495"/>
        </w:tabs>
        <w:spacing w:after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</w:t>
      </w:r>
      <w:r w:rsidRPr="00BD6320">
        <w:rPr>
          <w:rFonts w:asciiTheme="minorHAnsi" w:hAnsiTheme="minorHAnsi" w:cs="Arial"/>
          <w:b/>
          <w:szCs w:val="24"/>
        </w:rPr>
        <w:t>rogramme</w:t>
      </w:r>
      <w:r>
        <w:rPr>
          <w:rFonts w:asciiTheme="minorHAnsi" w:hAnsiTheme="minorHAnsi" w:cs="Arial"/>
          <w:b/>
          <w:szCs w:val="24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655"/>
      </w:tblGrid>
      <w:tr w:rsidR="001119D0" w:rsidRPr="00A26B56" w14:paraId="6C1F878F" w14:textId="77777777" w:rsidTr="003F4924">
        <w:trPr>
          <w:trHeight w:val="250"/>
        </w:trPr>
        <w:tc>
          <w:tcPr>
            <w:tcW w:w="1271" w:type="dxa"/>
          </w:tcPr>
          <w:p w14:paraId="74E1717A" w14:textId="610A18EC" w:rsidR="001119D0" w:rsidRPr="00A26B56" w:rsidRDefault="00F01CE1" w:rsidP="003F492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2B7AA9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7655" w:type="dxa"/>
          </w:tcPr>
          <w:p w14:paraId="07CB4C16" w14:textId="6326757E" w:rsidR="001119D0" w:rsidRPr="00A26B56" w:rsidRDefault="001119D0" w:rsidP="003F492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Welcome</w:t>
            </w:r>
            <w:r w:rsidR="0026513B">
              <w:rPr>
                <w:rFonts w:asciiTheme="minorHAnsi" w:hAnsiTheme="minorHAnsi"/>
                <w:b/>
                <w:bCs/>
              </w:rPr>
              <w:t xml:space="preserve"> and introductions</w:t>
            </w:r>
            <w:r w:rsidRPr="00A26B56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5569799B" w14:textId="77777777" w:rsidR="000E01C5" w:rsidRPr="000E01C5" w:rsidRDefault="001119D0" w:rsidP="000E01C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Prof </w:t>
            </w:r>
            <w:r w:rsidR="00F01CE1">
              <w:rPr>
                <w:rFonts w:asciiTheme="minorHAnsi" w:hAnsiTheme="minorHAnsi"/>
                <w:b/>
              </w:rPr>
              <w:t>Richard Smith, Centre for Partnering</w:t>
            </w:r>
            <w:r w:rsidR="000E01C5">
              <w:rPr>
                <w:rFonts w:asciiTheme="minorHAnsi" w:hAnsiTheme="minorHAnsi"/>
                <w:b/>
              </w:rPr>
              <w:t xml:space="preserve"> </w:t>
            </w:r>
          </w:p>
          <w:p w14:paraId="071130C8" w14:textId="203C89EC" w:rsidR="001119D0" w:rsidRPr="0069512E" w:rsidRDefault="00824DFD" w:rsidP="008C074B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Dr Peter van der Graaf, Teesside University/Fuse</w:t>
            </w:r>
          </w:p>
          <w:p w14:paraId="38F362BC" w14:textId="149DDC18" w:rsidR="0069512E" w:rsidRPr="0069512E" w:rsidRDefault="0069512E" w:rsidP="0069512E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B59AB" w:rsidRPr="00A26B56" w14:paraId="51A587F4" w14:textId="77777777" w:rsidTr="003F4924">
        <w:trPr>
          <w:trHeight w:val="385"/>
        </w:trPr>
        <w:tc>
          <w:tcPr>
            <w:tcW w:w="1271" w:type="dxa"/>
          </w:tcPr>
          <w:p w14:paraId="5CACC79E" w14:textId="2F47CD8A" w:rsidR="000B59AB" w:rsidRPr="001822F5" w:rsidRDefault="002B7AA9" w:rsidP="000B59A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DE6370">
              <w:rPr>
                <w:rFonts w:asciiTheme="minorHAnsi" w:hAnsiTheme="minorHAnsi"/>
              </w:rPr>
              <w:t>15</w:t>
            </w:r>
          </w:p>
          <w:p w14:paraId="72EEB9F3" w14:textId="77777777" w:rsidR="000B59AB" w:rsidRDefault="000B59AB" w:rsidP="003F492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14:paraId="5042EE21" w14:textId="77777777" w:rsidR="000B59AB" w:rsidRPr="00F01CE1" w:rsidRDefault="000B59AB" w:rsidP="000B59AB">
            <w:pPr>
              <w:pStyle w:val="Default"/>
              <w:rPr>
                <w:rFonts w:asciiTheme="minorHAnsi" w:hAnsiTheme="minorHAnsi"/>
              </w:rPr>
            </w:pPr>
            <w:r w:rsidRPr="00013E48">
              <w:rPr>
                <w:b/>
                <w:bCs/>
              </w:rPr>
              <w:t xml:space="preserve">Prof Adrian Bonner, Centre for Partnering </w:t>
            </w:r>
          </w:p>
          <w:p w14:paraId="0F6ECA68" w14:textId="77777777" w:rsidR="000B59AB" w:rsidRDefault="000B59AB" w:rsidP="00F01CE1">
            <w:pPr>
              <w:pStyle w:val="Default"/>
              <w:rPr>
                <w:rFonts w:asciiTheme="minorHAnsi" w:hAnsiTheme="minorHAnsi"/>
              </w:rPr>
            </w:pPr>
            <w:r w:rsidRPr="004F3ABD">
              <w:rPr>
                <w:rFonts w:asciiTheme="minorHAnsi" w:hAnsiTheme="minorHAnsi"/>
              </w:rPr>
              <w:t>‘</w:t>
            </w:r>
            <w:r w:rsidRPr="00E00141">
              <w:rPr>
                <w:rFonts w:asciiTheme="minorHAnsi" w:hAnsiTheme="minorHAnsi"/>
                <w:i/>
              </w:rPr>
              <w:t>Local Authorities and Social Determinants of Health</w:t>
            </w:r>
            <w:r>
              <w:rPr>
                <w:rFonts w:asciiTheme="minorHAnsi" w:hAnsiTheme="minorHAnsi"/>
                <w:i/>
              </w:rPr>
              <w:t>: a relational approach to public service commissioning’</w:t>
            </w:r>
          </w:p>
          <w:p w14:paraId="4B608A46" w14:textId="40DA3D4F" w:rsidR="0069512E" w:rsidRPr="0069512E" w:rsidRDefault="0069512E" w:rsidP="00F01CE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19D0" w:rsidRPr="00A26B56" w14:paraId="12C2B4B8" w14:textId="77777777" w:rsidTr="003F4924">
        <w:trPr>
          <w:trHeight w:val="385"/>
        </w:trPr>
        <w:tc>
          <w:tcPr>
            <w:tcW w:w="1271" w:type="dxa"/>
          </w:tcPr>
          <w:p w14:paraId="72C8735D" w14:textId="1E047EF7" w:rsidR="001119D0" w:rsidRPr="00A26B56" w:rsidRDefault="002B7AA9" w:rsidP="000B59A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DE6370">
              <w:rPr>
                <w:rFonts w:asciiTheme="minorHAnsi" w:hAnsiTheme="minorHAnsi"/>
              </w:rPr>
              <w:t>30</w:t>
            </w:r>
          </w:p>
        </w:tc>
        <w:tc>
          <w:tcPr>
            <w:tcW w:w="7655" w:type="dxa"/>
          </w:tcPr>
          <w:p w14:paraId="1271E430" w14:textId="31466C05" w:rsidR="000B59AB" w:rsidRDefault="001119D0" w:rsidP="000B59AB">
            <w:pPr>
              <w:pStyle w:val="Default"/>
              <w:rPr>
                <w:b/>
                <w:bCs/>
              </w:rPr>
            </w:pPr>
            <w:r w:rsidRPr="00013E48">
              <w:rPr>
                <w:b/>
                <w:bCs/>
              </w:rPr>
              <w:t xml:space="preserve"> </w:t>
            </w:r>
            <w:r w:rsidR="000B59AB" w:rsidRPr="00013E48">
              <w:rPr>
                <w:b/>
                <w:bCs/>
              </w:rPr>
              <w:t>Prof</w:t>
            </w:r>
            <w:r w:rsidR="008C074B">
              <w:rPr>
                <w:b/>
                <w:bCs/>
              </w:rPr>
              <w:t>s</w:t>
            </w:r>
            <w:r w:rsidR="000B59AB" w:rsidRPr="00013E48">
              <w:rPr>
                <w:b/>
                <w:bCs/>
              </w:rPr>
              <w:t xml:space="preserve"> </w:t>
            </w:r>
            <w:r w:rsidR="000B59AB">
              <w:rPr>
                <w:b/>
                <w:bCs/>
              </w:rPr>
              <w:t>Joyce Liddle</w:t>
            </w:r>
            <w:r w:rsidR="002B7AA9">
              <w:rPr>
                <w:b/>
                <w:bCs/>
              </w:rPr>
              <w:t xml:space="preserve"> and</w:t>
            </w:r>
            <w:r w:rsidR="00FD5091">
              <w:rPr>
                <w:b/>
                <w:bCs/>
              </w:rPr>
              <w:t xml:space="preserve"> John Shutt, </w:t>
            </w:r>
            <w:r w:rsidR="000B59AB" w:rsidRPr="00013E48">
              <w:rPr>
                <w:b/>
                <w:bCs/>
              </w:rPr>
              <w:t xml:space="preserve">Centre for Partnering </w:t>
            </w:r>
          </w:p>
          <w:p w14:paraId="364BAECD" w14:textId="77C52DE3" w:rsidR="000B59AB" w:rsidRDefault="000B59AB" w:rsidP="000B59AB">
            <w:pPr>
              <w:pStyle w:val="Default"/>
              <w:rPr>
                <w:rFonts w:asciiTheme="minorHAnsi" w:hAnsiTheme="minorHAnsi"/>
              </w:rPr>
            </w:pPr>
            <w:r w:rsidRPr="004F3ABD">
              <w:rPr>
                <w:rFonts w:asciiTheme="minorHAnsi" w:hAnsiTheme="minorHAnsi"/>
              </w:rPr>
              <w:t>‘</w:t>
            </w:r>
            <w:r>
              <w:rPr>
                <w:rFonts w:asciiTheme="minorHAnsi" w:hAnsiTheme="minorHAnsi"/>
                <w:i/>
              </w:rPr>
              <w:t>A regionalism perspective on the use of relationalism</w:t>
            </w:r>
            <w:r>
              <w:rPr>
                <w:rFonts w:asciiTheme="minorHAnsi" w:hAnsiTheme="minorHAnsi"/>
              </w:rPr>
              <w:t xml:space="preserve"> and the levelling up agenda’</w:t>
            </w:r>
          </w:p>
          <w:p w14:paraId="3A6D6B86" w14:textId="58CD1F9F" w:rsidR="001119D0" w:rsidRPr="008A65CD" w:rsidRDefault="001119D0" w:rsidP="000B59A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19D0" w:rsidRPr="00A26B56" w14:paraId="6619B71B" w14:textId="77777777" w:rsidTr="003F4924">
        <w:trPr>
          <w:trHeight w:val="383"/>
        </w:trPr>
        <w:tc>
          <w:tcPr>
            <w:tcW w:w="1271" w:type="dxa"/>
          </w:tcPr>
          <w:p w14:paraId="529BC3CB" w14:textId="500D858F" w:rsidR="001119D0" w:rsidRPr="00A26B56" w:rsidRDefault="000B59AB" w:rsidP="003F492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A0950">
              <w:rPr>
                <w:rFonts w:asciiTheme="minorHAnsi" w:hAnsiTheme="minorHAnsi"/>
              </w:rPr>
              <w:t>0</w:t>
            </w:r>
            <w:r w:rsidR="002B7AA9">
              <w:rPr>
                <w:rFonts w:asciiTheme="minorHAnsi" w:hAnsiTheme="minorHAnsi"/>
              </w:rPr>
              <w:t>:</w:t>
            </w:r>
            <w:r w:rsidR="00DE6370">
              <w:rPr>
                <w:rFonts w:asciiTheme="minorHAnsi" w:hAnsiTheme="minorHAnsi"/>
              </w:rPr>
              <w:t>45</w:t>
            </w:r>
          </w:p>
        </w:tc>
        <w:tc>
          <w:tcPr>
            <w:tcW w:w="7655" w:type="dxa"/>
          </w:tcPr>
          <w:p w14:paraId="25BA83FE" w14:textId="2F651514" w:rsidR="000B59AB" w:rsidRDefault="000B59AB" w:rsidP="000B59A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Dr Richard Simmons</w:t>
            </w:r>
            <w:r w:rsidRPr="00013E48">
              <w:rPr>
                <w:b/>
                <w:bCs/>
              </w:rPr>
              <w:t xml:space="preserve">, Centre for Partnering </w:t>
            </w:r>
          </w:p>
          <w:p w14:paraId="47FAB10D" w14:textId="1F22644B" w:rsidR="001119D0" w:rsidRDefault="000B59AB" w:rsidP="000B59AB">
            <w:pPr>
              <w:pStyle w:val="Default"/>
              <w:rPr>
                <w:rFonts w:asciiTheme="minorHAnsi" w:hAnsiTheme="minorHAnsi"/>
                <w:i/>
              </w:rPr>
            </w:pPr>
            <w:r w:rsidRPr="004F3ABD">
              <w:rPr>
                <w:rFonts w:asciiTheme="minorHAnsi" w:hAnsiTheme="minorHAnsi"/>
              </w:rPr>
              <w:t>‘</w:t>
            </w:r>
            <w:r>
              <w:rPr>
                <w:rFonts w:asciiTheme="minorHAnsi" w:hAnsiTheme="minorHAnsi"/>
                <w:i/>
              </w:rPr>
              <w:t xml:space="preserve">CfP </w:t>
            </w:r>
            <w:r w:rsidR="001F2089">
              <w:rPr>
                <w:rFonts w:asciiTheme="minorHAnsi" w:hAnsiTheme="minorHAnsi"/>
                <w:i/>
              </w:rPr>
              <w:t>Relationalism r</w:t>
            </w:r>
            <w:r>
              <w:rPr>
                <w:rFonts w:asciiTheme="minorHAnsi" w:hAnsiTheme="minorHAnsi"/>
                <w:i/>
              </w:rPr>
              <w:t>esearch exemplar</w:t>
            </w:r>
            <w:r w:rsidR="001F2089">
              <w:rPr>
                <w:rFonts w:asciiTheme="minorHAnsi" w:hAnsiTheme="minorHAnsi"/>
                <w:i/>
              </w:rPr>
              <w:t>-focus on public health</w:t>
            </w:r>
            <w:r>
              <w:rPr>
                <w:rFonts w:asciiTheme="minorHAnsi" w:hAnsiTheme="minorHAnsi"/>
                <w:i/>
              </w:rPr>
              <w:t>’</w:t>
            </w:r>
          </w:p>
          <w:p w14:paraId="23CF631B" w14:textId="77CB2942" w:rsidR="0069512E" w:rsidRPr="0069512E" w:rsidRDefault="0069512E" w:rsidP="000B59A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074B" w:rsidRPr="00A26B56" w14:paraId="57443DEC" w14:textId="77777777" w:rsidTr="003F4924">
        <w:trPr>
          <w:trHeight w:val="383"/>
        </w:trPr>
        <w:tc>
          <w:tcPr>
            <w:tcW w:w="1271" w:type="dxa"/>
          </w:tcPr>
          <w:p w14:paraId="0E9C8C86" w14:textId="1D577B85" w:rsidR="008C074B" w:rsidRDefault="002B7AA9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8C074B">
              <w:rPr>
                <w:rFonts w:asciiTheme="minorHAnsi" w:hAnsiTheme="minorHAnsi"/>
              </w:rPr>
              <w:t>00</w:t>
            </w:r>
          </w:p>
        </w:tc>
        <w:tc>
          <w:tcPr>
            <w:tcW w:w="7655" w:type="dxa"/>
          </w:tcPr>
          <w:p w14:paraId="04C17AA5" w14:textId="77777777" w:rsidR="008C074B" w:rsidRDefault="008C074B" w:rsidP="008C074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  <w:p w14:paraId="26C7BA56" w14:textId="6C72A219" w:rsidR="0069512E" w:rsidRPr="0069512E" w:rsidRDefault="0069512E" w:rsidP="008C074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8C074B" w:rsidRPr="00A26B56" w14:paraId="1862E01D" w14:textId="77777777" w:rsidTr="003F4924">
        <w:trPr>
          <w:trHeight w:val="385"/>
        </w:trPr>
        <w:tc>
          <w:tcPr>
            <w:tcW w:w="1271" w:type="dxa"/>
          </w:tcPr>
          <w:p w14:paraId="03927EC6" w14:textId="62413709" w:rsidR="008C074B" w:rsidRDefault="002B7AA9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8C074B">
              <w:rPr>
                <w:rFonts w:asciiTheme="minorHAnsi" w:hAnsiTheme="minorHAnsi"/>
              </w:rPr>
              <w:t>10</w:t>
            </w:r>
          </w:p>
          <w:p w14:paraId="26161DFD" w14:textId="77777777" w:rsidR="008C074B" w:rsidRPr="004F3ABD" w:rsidRDefault="008C074B" w:rsidP="008C074B">
            <w:pPr>
              <w:pStyle w:val="Default"/>
              <w:rPr>
                <w:rFonts w:asciiTheme="minorHAnsi" w:hAnsiTheme="minorHAnsi"/>
                <w:i/>
                <w:sz w:val="22"/>
              </w:rPr>
            </w:pPr>
          </w:p>
          <w:p w14:paraId="39894542" w14:textId="77777777" w:rsidR="008C074B" w:rsidRPr="00A26B56" w:rsidRDefault="008C074B" w:rsidP="008C074B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7655" w:type="dxa"/>
          </w:tcPr>
          <w:p w14:paraId="216CDDAC" w14:textId="55B64583" w:rsidR="008C074B" w:rsidRPr="00F01CE1" w:rsidRDefault="008C074B" w:rsidP="008C074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26513B">
              <w:rPr>
                <w:rFonts w:asciiTheme="minorHAnsi" w:hAnsiTheme="minorHAnsi"/>
                <w:b/>
                <w:bCs/>
                <w:lang w:val="nl-NL"/>
              </w:rPr>
              <w:t xml:space="preserve">Dr Peter van der Graaf, </w:t>
            </w:r>
            <w:r>
              <w:rPr>
                <w:rFonts w:asciiTheme="minorHAnsi" w:hAnsiTheme="minorHAnsi"/>
                <w:b/>
                <w:bCs/>
                <w:lang w:val="nl-NL"/>
              </w:rPr>
              <w:t xml:space="preserve">Fuse Knowledge Exchange Broker, </w:t>
            </w:r>
            <w:r w:rsidRPr="0026513B">
              <w:rPr>
                <w:rFonts w:asciiTheme="minorHAnsi" w:hAnsiTheme="minorHAnsi"/>
                <w:b/>
                <w:bCs/>
                <w:lang w:val="nl-NL"/>
              </w:rPr>
              <w:t>Teesside University</w:t>
            </w:r>
          </w:p>
          <w:p w14:paraId="6880E367" w14:textId="243C683E" w:rsidR="008C074B" w:rsidRDefault="008C074B" w:rsidP="008C074B">
            <w:pPr>
              <w:pStyle w:val="Default"/>
              <w:rPr>
                <w:rFonts w:asciiTheme="minorHAnsi" w:hAnsiTheme="minorHAnsi"/>
              </w:rPr>
            </w:pPr>
            <w:r w:rsidRPr="00B62CFB">
              <w:rPr>
                <w:rFonts w:asciiTheme="minorHAnsi" w:hAnsiTheme="minorHAnsi"/>
              </w:rPr>
              <w:t>‘</w:t>
            </w:r>
            <w:r>
              <w:rPr>
                <w:rFonts w:asciiTheme="minorHAnsi" w:hAnsiTheme="minorHAnsi"/>
                <w:i/>
                <w:iCs/>
              </w:rPr>
              <w:t>Reflection on eight years of</w:t>
            </w:r>
            <w:r w:rsidRPr="001A5048">
              <w:rPr>
                <w:rFonts w:asciiTheme="minorHAnsi" w:hAnsiTheme="minorHAnsi"/>
                <w:i/>
                <w:iCs/>
              </w:rPr>
              <w:t xml:space="preserve"> collaborative research with local government</w:t>
            </w:r>
            <w:r>
              <w:rPr>
                <w:rFonts w:asciiTheme="minorHAnsi" w:hAnsiTheme="minorHAnsi"/>
                <w:i/>
                <w:iCs/>
              </w:rPr>
              <w:t xml:space="preserve"> and where next</w:t>
            </w:r>
            <w:r w:rsidRPr="006E3AE9">
              <w:rPr>
                <w:rFonts w:asciiTheme="minorHAnsi" w:hAnsiTheme="minorHAnsi"/>
                <w:i/>
              </w:rPr>
              <w:t>’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879168D" w14:textId="77777777" w:rsidR="008C074B" w:rsidRPr="001933A5" w:rsidRDefault="008C074B" w:rsidP="008C074B">
            <w:pPr>
              <w:pStyle w:val="Default"/>
              <w:rPr>
                <w:rFonts w:asciiTheme="minorHAnsi" w:hAnsiTheme="minorHAnsi"/>
                <w:sz w:val="16"/>
              </w:rPr>
            </w:pPr>
          </w:p>
        </w:tc>
      </w:tr>
      <w:tr w:rsidR="008C074B" w:rsidRPr="00A26B56" w14:paraId="451A8E2E" w14:textId="77777777" w:rsidTr="003F4924">
        <w:trPr>
          <w:trHeight w:val="385"/>
        </w:trPr>
        <w:tc>
          <w:tcPr>
            <w:tcW w:w="1271" w:type="dxa"/>
          </w:tcPr>
          <w:p w14:paraId="661EEEE2" w14:textId="48B844E7" w:rsidR="008C074B" w:rsidRDefault="002B7AA9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8C074B">
              <w:rPr>
                <w:rFonts w:asciiTheme="minorHAnsi" w:hAnsiTheme="minorHAnsi"/>
              </w:rPr>
              <w:t>25</w:t>
            </w:r>
          </w:p>
        </w:tc>
        <w:tc>
          <w:tcPr>
            <w:tcW w:w="7655" w:type="dxa"/>
          </w:tcPr>
          <w:p w14:paraId="6C6A67B8" w14:textId="17E77948" w:rsidR="008C074B" w:rsidRDefault="008C074B" w:rsidP="008C074B">
            <w:pPr>
              <w:pStyle w:val="Defaul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Q&amp;A and </w:t>
            </w:r>
            <w:r w:rsidR="002B7AA9">
              <w:rPr>
                <w:rFonts w:asciiTheme="minorHAnsi" w:hAnsiTheme="minorHAnsi"/>
                <w:b/>
                <w:bCs/>
              </w:rPr>
              <w:t>discussion</w:t>
            </w:r>
          </w:p>
          <w:p w14:paraId="0C43392B" w14:textId="06A728FF" w:rsidR="008C074B" w:rsidRPr="00BD3400" w:rsidRDefault="008C074B" w:rsidP="008C074B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BD3400">
              <w:rPr>
                <w:rFonts w:asciiTheme="minorHAnsi" w:hAnsiTheme="minorHAnsi"/>
                <w:i/>
                <w:iCs/>
              </w:rPr>
              <w:t>Identifying opportunities for collaborative action and research on a relational approach to public service commissioning in local government</w:t>
            </w:r>
          </w:p>
          <w:p w14:paraId="1C27FCD1" w14:textId="6A963A39" w:rsidR="008C074B" w:rsidRPr="006E47FA" w:rsidRDefault="008C074B" w:rsidP="00832B2E">
            <w:pPr>
              <w:pStyle w:val="Default"/>
              <w:rPr>
                <w:rFonts w:asciiTheme="minorHAnsi" w:hAnsiTheme="minorHAnsi"/>
                <w:b/>
                <w:bCs/>
                <w:sz w:val="16"/>
              </w:rPr>
            </w:pPr>
          </w:p>
        </w:tc>
      </w:tr>
      <w:tr w:rsidR="008C074B" w:rsidRPr="00A26B56" w14:paraId="26E147EC" w14:textId="77777777" w:rsidTr="003F4924">
        <w:trPr>
          <w:trHeight w:val="110"/>
        </w:trPr>
        <w:tc>
          <w:tcPr>
            <w:tcW w:w="1271" w:type="dxa"/>
          </w:tcPr>
          <w:p w14:paraId="26CD53A7" w14:textId="24CAE0F7" w:rsidR="008C074B" w:rsidRPr="00A26B56" w:rsidRDefault="002B7AA9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8C074B">
              <w:rPr>
                <w:rFonts w:asciiTheme="minorHAnsi" w:hAnsiTheme="minorHAnsi"/>
              </w:rPr>
              <w:t>55</w:t>
            </w:r>
          </w:p>
        </w:tc>
        <w:tc>
          <w:tcPr>
            <w:tcW w:w="7655" w:type="dxa"/>
          </w:tcPr>
          <w:p w14:paraId="6D244297" w14:textId="550E5B49" w:rsidR="008C074B" w:rsidRPr="00A26B56" w:rsidRDefault="008C074B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Summary of meeting</w:t>
            </w:r>
          </w:p>
          <w:p w14:paraId="2E68294C" w14:textId="56816D5C" w:rsidR="008C074B" w:rsidRPr="00824DFD" w:rsidRDefault="008C074B" w:rsidP="00824DFD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Prof Richard Smith, Centre for Partnering</w:t>
            </w:r>
          </w:p>
          <w:p w14:paraId="6885CD23" w14:textId="64681BA1" w:rsidR="008C074B" w:rsidRPr="001F2089" w:rsidRDefault="002B7AA9" w:rsidP="008C074B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lang w:val="nl-NL"/>
              </w:rPr>
              <w:t>Dr</w:t>
            </w:r>
            <w:r w:rsidR="008C074B" w:rsidRPr="0026513B">
              <w:rPr>
                <w:rFonts w:asciiTheme="minorHAnsi" w:hAnsiTheme="minorHAnsi"/>
                <w:b/>
                <w:bCs/>
                <w:lang w:val="nl-NL"/>
              </w:rPr>
              <w:t xml:space="preserve"> Peter van der Graaf, </w:t>
            </w:r>
            <w:r w:rsidR="008C074B">
              <w:rPr>
                <w:rFonts w:asciiTheme="minorHAnsi" w:hAnsiTheme="minorHAnsi"/>
                <w:b/>
                <w:bCs/>
                <w:lang w:val="nl-NL"/>
              </w:rPr>
              <w:t>Fuse Knowledge Exchange Broker</w:t>
            </w:r>
          </w:p>
          <w:p w14:paraId="0F5E11E5" w14:textId="77777777" w:rsidR="008C074B" w:rsidRPr="005D2A03" w:rsidRDefault="008C074B" w:rsidP="008C074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C074B" w:rsidRPr="00A26B56" w14:paraId="3CA384F8" w14:textId="77777777" w:rsidTr="003F4924">
        <w:trPr>
          <w:trHeight w:val="383"/>
        </w:trPr>
        <w:tc>
          <w:tcPr>
            <w:tcW w:w="1271" w:type="dxa"/>
          </w:tcPr>
          <w:p w14:paraId="2B90F862" w14:textId="1183D1E8" w:rsidR="008C074B" w:rsidRPr="00A26B56" w:rsidRDefault="002B7AA9" w:rsidP="008C074B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</w:t>
            </w:r>
            <w:r w:rsidR="008C074B">
              <w:rPr>
                <w:rFonts w:asciiTheme="minorHAnsi" w:hAnsiTheme="minorHAnsi"/>
              </w:rPr>
              <w:t>00</w:t>
            </w:r>
          </w:p>
        </w:tc>
        <w:tc>
          <w:tcPr>
            <w:tcW w:w="7655" w:type="dxa"/>
          </w:tcPr>
          <w:p w14:paraId="7395A4A9" w14:textId="66954747" w:rsidR="008C074B" w:rsidRDefault="008C074B" w:rsidP="008C074B">
            <w:pPr>
              <w:pStyle w:val="Defaul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Close of event </w:t>
            </w:r>
          </w:p>
          <w:p w14:paraId="4EDAD829" w14:textId="77777777" w:rsidR="008C074B" w:rsidRPr="008A65CD" w:rsidRDefault="008C074B" w:rsidP="008C074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8310365" w14:textId="77777777" w:rsidR="001119D0" w:rsidRPr="002F27F5" w:rsidRDefault="001119D0" w:rsidP="001119D0">
      <w:pPr>
        <w:rPr>
          <w:rFonts w:asciiTheme="minorHAnsi" w:hAnsiTheme="minorHAnsi" w:cs="Arial"/>
          <w:b/>
          <w:i/>
          <w:szCs w:val="24"/>
        </w:rPr>
      </w:pPr>
    </w:p>
    <w:p w14:paraId="7C786FAC" w14:textId="77777777" w:rsidR="001119D0" w:rsidRPr="007C77C3" w:rsidRDefault="001119D0" w:rsidP="00D75516">
      <w:pPr>
        <w:spacing w:after="120"/>
        <w:rPr>
          <w:rFonts w:asciiTheme="minorHAnsi" w:hAnsiTheme="minorHAnsi" w:cstheme="minorHAnsi"/>
        </w:rPr>
      </w:pPr>
    </w:p>
    <w:sectPr w:rsidR="001119D0" w:rsidRPr="007C77C3" w:rsidSect="00E34DA8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CF683" w14:textId="77777777" w:rsidR="007E0AF4" w:rsidRDefault="007E0AF4" w:rsidP="00C07327">
      <w:r>
        <w:separator/>
      </w:r>
    </w:p>
  </w:endnote>
  <w:endnote w:type="continuationSeparator" w:id="0">
    <w:p w14:paraId="45A9E78C" w14:textId="77777777" w:rsidR="007E0AF4" w:rsidRDefault="007E0AF4" w:rsidP="00C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06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188AD" w14:textId="125A82D9" w:rsidR="00A503CE" w:rsidRDefault="00A503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5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78E91" w14:textId="77777777" w:rsidR="00A503CE" w:rsidRDefault="00A50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D529" w14:textId="77777777" w:rsidR="007E0AF4" w:rsidRDefault="007E0AF4" w:rsidP="00C07327">
      <w:r>
        <w:separator/>
      </w:r>
    </w:p>
  </w:footnote>
  <w:footnote w:type="continuationSeparator" w:id="0">
    <w:p w14:paraId="0939D915" w14:textId="77777777" w:rsidR="007E0AF4" w:rsidRDefault="007E0AF4" w:rsidP="00C0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8E1A" w14:textId="7D8E5FBC" w:rsidR="00C07327" w:rsidRDefault="00A503CE">
    <w:pPr>
      <w:pStyle w:val="Header"/>
    </w:pPr>
    <w:r w:rsidRPr="00A503CE">
      <w:rPr>
        <w:noProof/>
        <w:shd w:val="clear" w:color="auto" w:fill="A6A6A6" w:themeFill="background1" w:themeFillShade="A6"/>
        <w:lang w:eastAsia="en-GB"/>
      </w:rPr>
      <w:drawing>
        <wp:anchor distT="0" distB="0" distL="114300" distR="114300" simplePos="0" relativeHeight="251660288" behindDoc="1" locked="0" layoutInCell="1" allowOverlap="1" wp14:anchorId="59FBB38B" wp14:editId="364F231D">
          <wp:simplePos x="0" y="0"/>
          <wp:positionH relativeFrom="margin">
            <wp:align>right</wp:align>
          </wp:positionH>
          <wp:positionV relativeFrom="paragraph">
            <wp:posOffset>-193040</wp:posOffset>
          </wp:positionV>
          <wp:extent cx="1314450" cy="553964"/>
          <wp:effectExtent l="0" t="0" r="0" b="0"/>
          <wp:wrapTight wrapText="bothSides">
            <wp:wrapPolygon edited="0">
              <wp:start x="0" y="0"/>
              <wp:lineTo x="0" y="20807"/>
              <wp:lineTo x="21287" y="20807"/>
              <wp:lineTo x="21287" y="0"/>
              <wp:lineTo x="0" y="0"/>
            </wp:wrapPolygon>
          </wp:wrapTight>
          <wp:docPr id="2" name="Picture 2" descr="Centre for Partner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e for Partnering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3964"/>
                  </a:xfrm>
                  <a:prstGeom prst="rect">
                    <a:avLst/>
                  </a:prstGeom>
                  <a:solidFill>
                    <a:schemeClr val="bg1">
                      <a:lumMod val="65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3E2" w:rsidRPr="00A7599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0F9592" wp14:editId="68BD6986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922145" cy="415290"/>
          <wp:effectExtent l="0" t="0" r="1905" b="3810"/>
          <wp:wrapTight wrapText="bothSides">
            <wp:wrapPolygon edited="0">
              <wp:start x="0" y="0"/>
              <wp:lineTo x="0" y="20807"/>
              <wp:lineTo x="21407" y="20807"/>
              <wp:lineTo x="21407" y="0"/>
              <wp:lineTo x="0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se_CTRPH_whi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6B3"/>
    <w:multiLevelType w:val="hybridMultilevel"/>
    <w:tmpl w:val="511C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EF0"/>
    <w:multiLevelType w:val="hybridMultilevel"/>
    <w:tmpl w:val="0C3E28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2EE8"/>
    <w:multiLevelType w:val="hybridMultilevel"/>
    <w:tmpl w:val="D830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5301"/>
    <w:multiLevelType w:val="hybridMultilevel"/>
    <w:tmpl w:val="1080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5DF1"/>
    <w:multiLevelType w:val="hybridMultilevel"/>
    <w:tmpl w:val="5B5EB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6E98"/>
    <w:multiLevelType w:val="hybridMultilevel"/>
    <w:tmpl w:val="1D2A2B7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606EE"/>
    <w:multiLevelType w:val="hybridMultilevel"/>
    <w:tmpl w:val="12E2BB1A"/>
    <w:lvl w:ilvl="0" w:tplc="83525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2B15"/>
    <w:multiLevelType w:val="hybridMultilevel"/>
    <w:tmpl w:val="B3D68D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EC707A"/>
    <w:multiLevelType w:val="hybridMultilevel"/>
    <w:tmpl w:val="891C639A"/>
    <w:lvl w:ilvl="0" w:tplc="83525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F3498"/>
    <w:multiLevelType w:val="hybridMultilevel"/>
    <w:tmpl w:val="D1E251D2"/>
    <w:lvl w:ilvl="0" w:tplc="83525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2356E"/>
    <w:multiLevelType w:val="hybridMultilevel"/>
    <w:tmpl w:val="0F3E360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67"/>
    <w:rsid w:val="00001B80"/>
    <w:rsid w:val="0000752D"/>
    <w:rsid w:val="00013E48"/>
    <w:rsid w:val="00020CE7"/>
    <w:rsid w:val="00032166"/>
    <w:rsid w:val="00064B09"/>
    <w:rsid w:val="000B59AB"/>
    <w:rsid w:val="000B7A51"/>
    <w:rsid w:val="000D7E72"/>
    <w:rsid w:val="000E01C5"/>
    <w:rsid w:val="000F5A00"/>
    <w:rsid w:val="000F7391"/>
    <w:rsid w:val="001119D0"/>
    <w:rsid w:val="00111B22"/>
    <w:rsid w:val="001254BE"/>
    <w:rsid w:val="00142C7B"/>
    <w:rsid w:val="00163279"/>
    <w:rsid w:val="00186774"/>
    <w:rsid w:val="001A5048"/>
    <w:rsid w:val="001C120E"/>
    <w:rsid w:val="001C2F67"/>
    <w:rsid w:val="001D738C"/>
    <w:rsid w:val="001F2089"/>
    <w:rsid w:val="001F7309"/>
    <w:rsid w:val="00207D91"/>
    <w:rsid w:val="00223718"/>
    <w:rsid w:val="00226EF0"/>
    <w:rsid w:val="002314FB"/>
    <w:rsid w:val="0026513B"/>
    <w:rsid w:val="00273088"/>
    <w:rsid w:val="002973C3"/>
    <w:rsid w:val="002B4B78"/>
    <w:rsid w:val="002B7AA9"/>
    <w:rsid w:val="002C5A7D"/>
    <w:rsid w:val="00315966"/>
    <w:rsid w:val="00325FB6"/>
    <w:rsid w:val="00336718"/>
    <w:rsid w:val="003533E2"/>
    <w:rsid w:val="00357228"/>
    <w:rsid w:val="003958C6"/>
    <w:rsid w:val="003A51C5"/>
    <w:rsid w:val="003C36A8"/>
    <w:rsid w:val="003D1753"/>
    <w:rsid w:val="003D66EF"/>
    <w:rsid w:val="0040338D"/>
    <w:rsid w:val="00411690"/>
    <w:rsid w:val="00423526"/>
    <w:rsid w:val="00425331"/>
    <w:rsid w:val="00434979"/>
    <w:rsid w:val="004505E3"/>
    <w:rsid w:val="004C674C"/>
    <w:rsid w:val="004D0F01"/>
    <w:rsid w:val="004E0CF9"/>
    <w:rsid w:val="004E2177"/>
    <w:rsid w:val="004F2CC8"/>
    <w:rsid w:val="00501F07"/>
    <w:rsid w:val="00533660"/>
    <w:rsid w:val="00554F11"/>
    <w:rsid w:val="00556793"/>
    <w:rsid w:val="00592EAE"/>
    <w:rsid w:val="005A1452"/>
    <w:rsid w:val="005D4972"/>
    <w:rsid w:val="005F0E63"/>
    <w:rsid w:val="005F2E28"/>
    <w:rsid w:val="006070EC"/>
    <w:rsid w:val="00616C18"/>
    <w:rsid w:val="00631C65"/>
    <w:rsid w:val="00653D99"/>
    <w:rsid w:val="006563F4"/>
    <w:rsid w:val="00661ECF"/>
    <w:rsid w:val="00685187"/>
    <w:rsid w:val="0069512E"/>
    <w:rsid w:val="006A4E29"/>
    <w:rsid w:val="006C3685"/>
    <w:rsid w:val="006D2F9C"/>
    <w:rsid w:val="006D719C"/>
    <w:rsid w:val="006F49C2"/>
    <w:rsid w:val="00774A4B"/>
    <w:rsid w:val="007854EF"/>
    <w:rsid w:val="007869E1"/>
    <w:rsid w:val="007A592A"/>
    <w:rsid w:val="007B5ABF"/>
    <w:rsid w:val="007C77C3"/>
    <w:rsid w:val="007E07F9"/>
    <w:rsid w:val="007E0AF4"/>
    <w:rsid w:val="007F38DB"/>
    <w:rsid w:val="008076A3"/>
    <w:rsid w:val="00824D23"/>
    <w:rsid w:val="00824DFD"/>
    <w:rsid w:val="00832B2E"/>
    <w:rsid w:val="00833870"/>
    <w:rsid w:val="00875F6C"/>
    <w:rsid w:val="00896E40"/>
    <w:rsid w:val="008A5295"/>
    <w:rsid w:val="008C074B"/>
    <w:rsid w:val="008E6E5E"/>
    <w:rsid w:val="0090432C"/>
    <w:rsid w:val="00920061"/>
    <w:rsid w:val="00936698"/>
    <w:rsid w:val="00963ABD"/>
    <w:rsid w:val="009713B7"/>
    <w:rsid w:val="00971F79"/>
    <w:rsid w:val="009B680E"/>
    <w:rsid w:val="009B7ACB"/>
    <w:rsid w:val="009E21AA"/>
    <w:rsid w:val="009F4AD2"/>
    <w:rsid w:val="009F5EA8"/>
    <w:rsid w:val="00A30B63"/>
    <w:rsid w:val="00A3624D"/>
    <w:rsid w:val="00A503CE"/>
    <w:rsid w:val="00A67D42"/>
    <w:rsid w:val="00A90838"/>
    <w:rsid w:val="00AB3BC0"/>
    <w:rsid w:val="00B10B5F"/>
    <w:rsid w:val="00B23789"/>
    <w:rsid w:val="00B24A76"/>
    <w:rsid w:val="00B460A7"/>
    <w:rsid w:val="00BB4BA2"/>
    <w:rsid w:val="00BC548E"/>
    <w:rsid w:val="00BD3400"/>
    <w:rsid w:val="00C07327"/>
    <w:rsid w:val="00C140E9"/>
    <w:rsid w:val="00C21175"/>
    <w:rsid w:val="00C235D4"/>
    <w:rsid w:val="00C52C76"/>
    <w:rsid w:val="00C672D3"/>
    <w:rsid w:val="00C81DDA"/>
    <w:rsid w:val="00C8716B"/>
    <w:rsid w:val="00D0130A"/>
    <w:rsid w:val="00D0169B"/>
    <w:rsid w:val="00D11F85"/>
    <w:rsid w:val="00D15EAE"/>
    <w:rsid w:val="00D33819"/>
    <w:rsid w:val="00D541D8"/>
    <w:rsid w:val="00D63791"/>
    <w:rsid w:val="00D75516"/>
    <w:rsid w:val="00D96F95"/>
    <w:rsid w:val="00DE6370"/>
    <w:rsid w:val="00E00141"/>
    <w:rsid w:val="00E0321B"/>
    <w:rsid w:val="00E060CB"/>
    <w:rsid w:val="00E24948"/>
    <w:rsid w:val="00E24BCA"/>
    <w:rsid w:val="00E34DA8"/>
    <w:rsid w:val="00E72765"/>
    <w:rsid w:val="00E80343"/>
    <w:rsid w:val="00E856D1"/>
    <w:rsid w:val="00E920A2"/>
    <w:rsid w:val="00EA0950"/>
    <w:rsid w:val="00EF2902"/>
    <w:rsid w:val="00EF42CE"/>
    <w:rsid w:val="00EF74AE"/>
    <w:rsid w:val="00EF7BBD"/>
    <w:rsid w:val="00F01CE1"/>
    <w:rsid w:val="00F72029"/>
    <w:rsid w:val="00F87A88"/>
    <w:rsid w:val="00F93E11"/>
    <w:rsid w:val="00FA29AC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4D8F4D"/>
  <w15:chartTrackingRefBased/>
  <w15:docId w15:val="{353B9AFE-26B2-40F4-BCF7-ADF101D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6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8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9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0F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F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3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07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32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ncl.ac.uk/view.php?id=11330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se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Graaf, Peter</dc:creator>
  <cp:keywords/>
  <dc:description/>
  <cp:lastModifiedBy>Cheryl Wiscombe</cp:lastModifiedBy>
  <cp:revision>3</cp:revision>
  <cp:lastPrinted>2021-05-03T07:51:00Z</cp:lastPrinted>
  <dcterms:created xsi:type="dcterms:W3CDTF">2021-05-06T15:47:00Z</dcterms:created>
  <dcterms:modified xsi:type="dcterms:W3CDTF">2021-05-25T12:51:00Z</dcterms:modified>
</cp:coreProperties>
</file>